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E5E6" w14:textId="0F0D590E" w:rsidR="002E74DF" w:rsidRDefault="002D3753" w:rsidP="002E74DF">
      <w:pPr>
        <w:jc w:val="center"/>
      </w:pPr>
      <w:r>
        <w:rPr>
          <w:noProof/>
        </w:rPr>
        <mc:AlternateContent>
          <mc:Choice Requires="wps">
            <w:drawing>
              <wp:anchor distT="0" distB="0" distL="114300" distR="114300" simplePos="0" relativeHeight="251666432" behindDoc="0" locked="0" layoutInCell="1" allowOverlap="1" wp14:anchorId="4E339E3B" wp14:editId="5871A6A2">
                <wp:simplePos x="0" y="0"/>
                <wp:positionH relativeFrom="column">
                  <wp:posOffset>89210</wp:posOffset>
                </wp:positionH>
                <wp:positionV relativeFrom="page">
                  <wp:posOffset>245327</wp:posOffset>
                </wp:positionV>
                <wp:extent cx="5852160" cy="504902"/>
                <wp:effectExtent l="0" t="0" r="0" b="0"/>
                <wp:wrapNone/>
                <wp:docPr id="1633243681" name="Text Box 5" descr="Needleless Connectors"/>
                <wp:cNvGraphicFramePr/>
                <a:graphic xmlns:a="http://schemas.openxmlformats.org/drawingml/2006/main">
                  <a:graphicData uri="http://schemas.microsoft.com/office/word/2010/wordprocessingShape">
                    <wps:wsp>
                      <wps:cNvSpPr txBox="1"/>
                      <wps:spPr>
                        <a:xfrm>
                          <a:off x="0" y="0"/>
                          <a:ext cx="5852160" cy="504902"/>
                        </a:xfrm>
                        <a:prstGeom prst="rect">
                          <a:avLst/>
                        </a:prstGeom>
                        <a:noFill/>
                        <a:ln w="6350">
                          <a:noFill/>
                        </a:ln>
                      </wps:spPr>
                      <wps:txbx>
                        <w:txbxContent>
                          <w:p w14:paraId="4DB4D4A5" w14:textId="134FBEBC" w:rsidR="00FC6B0F" w:rsidRPr="002E74DF" w:rsidRDefault="002E74DF" w:rsidP="002E74DF">
                            <w:pPr>
                              <w:pStyle w:val="Title"/>
                            </w:pPr>
                            <w:r>
                              <w:tab/>
                              <w:t>Needleless Connectors</w:t>
                            </w:r>
                            <w:r>
                              <w:rPr>
                                <w:rStyle w:val="CommentReference"/>
                              </w:rPr>
                              <w:annotationRe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9E3B" id="_x0000_t202" coordsize="21600,21600" o:spt="202" path="m,l,21600r21600,l21600,xe">
                <v:stroke joinstyle="miter"/>
                <v:path gradientshapeok="t" o:connecttype="rect"/>
              </v:shapetype>
              <v:shape id="Text Box 5" o:spid="_x0000_s1026" type="#_x0000_t202" alt="Needleless Connectors" style="position:absolute;left:0;text-align:left;margin-left:7pt;margin-top:19.3pt;width:460.8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" filled="f" stroked="f" strokeweight=".5pt">
                <v:textbox>
                  <w:txbxContent>
                    <w:p w14:paraId="4DB4D4A5" w14:textId="134FBEBC" w:rsidR="00FC6B0F" w:rsidRPr="002E74DF" w:rsidRDefault="002E74DF" w:rsidP="002E74DF">
                      <w:pPr>
                        <w:pStyle w:val="Title"/>
                      </w:pPr>
                      <w:r>
                        <w:tab/>
                        <w:t>Needleless Connectors</w:t>
                      </w:r>
                      <w:r>
                        <w:rPr>
                          <w:rStyle w:val="CommentReference"/>
                        </w:rPr>
                        <w:annotationRef/>
                      </w:r>
                    </w:p>
                  </w:txbxContent>
                </v:textbox>
                <w10:wrap anchory="page"/>
              </v:shape>
            </w:pict>
          </mc:Fallback>
        </mc:AlternateContent>
      </w:r>
    </w:p>
    <w:p w14:paraId="5563A3F0" w14:textId="77777777" w:rsidR="00EC3378" w:rsidRDefault="00EC3378" w:rsidP="002E74DF">
      <w:pPr>
        <w:pStyle w:val="Heading2"/>
      </w:pPr>
    </w:p>
    <w:p w14:paraId="6E2CF487" w14:textId="3B981B7F" w:rsidR="00B370D1" w:rsidRDefault="00B370D1" w:rsidP="002E74DF">
      <w:pPr>
        <w:pStyle w:val="Heading2"/>
      </w:pPr>
      <w:r>
        <w:t>This is a guide for healthcare professionals working in home infusion therapy.</w:t>
      </w:r>
    </w:p>
    <w:p w14:paraId="4DADD37B" w14:textId="77777777" w:rsidR="00B370D1" w:rsidRDefault="00B370D1" w:rsidP="00B370D1"/>
    <w:p w14:paraId="3DACB94A" w14:textId="6FED802E" w:rsidR="00FD23E2" w:rsidRPr="00E41CB7" w:rsidRDefault="00FD23E2" w:rsidP="00FD23E2">
      <w:pPr>
        <w:rPr>
          <w:b/>
          <w:bCs/>
          <w:i/>
          <w:iCs/>
        </w:rPr>
      </w:pPr>
      <w:r w:rsidRPr="00E41CB7">
        <w:rPr>
          <w:b/>
          <w:bCs/>
          <w:i/>
          <w:iCs/>
        </w:rPr>
        <w:t xml:space="preserve">What </w:t>
      </w:r>
      <w:r w:rsidR="005B7A5F">
        <w:rPr>
          <w:b/>
          <w:bCs/>
          <w:i/>
          <w:iCs/>
        </w:rPr>
        <w:t>are</w:t>
      </w:r>
      <w:r w:rsidRPr="00E41CB7">
        <w:rPr>
          <w:b/>
          <w:bCs/>
          <w:i/>
          <w:iCs/>
        </w:rPr>
        <w:t xml:space="preserve"> needleless connectors?</w:t>
      </w:r>
    </w:p>
    <w:p w14:paraId="264D31A3" w14:textId="77777777" w:rsidR="00FD23E2" w:rsidRDefault="00FD23E2" w:rsidP="00FD23E2">
      <w:r w:rsidRPr="08D6498A">
        <w:t xml:space="preserve">Needleless connectors are devices attached to a central venous catheter hub or extension tubing. They allow intermittent access to an intravenous system without requiring a needle. They ensure the system is a closed system. </w:t>
      </w:r>
    </w:p>
    <w:p w14:paraId="04761AB7" w14:textId="77777777" w:rsidR="00FD23E2" w:rsidRPr="00CA7BD5" w:rsidRDefault="00FD23E2" w:rsidP="00FD23E2">
      <w:pPr>
        <w:rPr>
          <w:i/>
          <w:iCs/>
        </w:rPr>
      </w:pPr>
    </w:p>
    <w:p w14:paraId="7A760750" w14:textId="168499F8" w:rsidR="00FD23E2" w:rsidRDefault="00FD23E2" w:rsidP="00FD23E2">
      <w:r w:rsidRPr="08D6498A">
        <w:t>Negative needleless connectors means that there is nega</w:t>
      </w:r>
      <w:r w:rsidR="003535D6">
        <w:t>t</w:t>
      </w:r>
      <w:r w:rsidRPr="08D6498A">
        <w:t xml:space="preserve">ive displacement at the catheter tip allowing blood reflux back into the catheter. To prevent blood reflux, clamp the catheter prior to finishing the flush so that fluid is flowing out of the catheter when it is clamped. </w:t>
      </w:r>
    </w:p>
    <w:p w14:paraId="04905E16" w14:textId="77777777" w:rsidR="00FD23E2" w:rsidRPr="00CA7BD5" w:rsidRDefault="00FD23E2" w:rsidP="00FD23E2"/>
    <w:p w14:paraId="1D0384BF" w14:textId="77777777" w:rsidR="00FD23E2" w:rsidRDefault="00FD23E2" w:rsidP="00FD23E2">
      <w:r w:rsidRPr="08D6498A">
        <w:t xml:space="preserve">Positive needleless connectors have a small volume of fluid that is pushed through the catheter when a syringe is removed, leading to positive displacement of fluid out of the catheter. Clamp the catheter after finishing the flush and disconnecting the syringe. </w:t>
      </w:r>
    </w:p>
    <w:p w14:paraId="1C5D2035" w14:textId="77777777" w:rsidR="00FD23E2" w:rsidRPr="00CA7BD5" w:rsidRDefault="00FD23E2" w:rsidP="00FD23E2"/>
    <w:p w14:paraId="2B085074" w14:textId="77777777" w:rsidR="00FD23E2" w:rsidRDefault="00FD23E2" w:rsidP="00FD23E2">
      <w:r w:rsidRPr="08D6498A">
        <w:t xml:space="preserve">Neutral needleless connectors do not have blood reflux into the catheter tip when a syringe is disconnected. Clamping after flushing is not needed. </w:t>
      </w:r>
    </w:p>
    <w:p w14:paraId="6B3103E6" w14:textId="77777777" w:rsidR="00FD23E2" w:rsidRPr="00CA7BD5" w:rsidRDefault="00FD23E2" w:rsidP="00FD23E2"/>
    <w:p w14:paraId="79034D66" w14:textId="77777777" w:rsidR="00FD23E2" w:rsidRPr="00CA7BD5" w:rsidRDefault="00FD23E2" w:rsidP="00FD23E2">
      <w:r w:rsidRPr="13F32D50">
        <w:t>Bidirectional needleless connectors have pressure-sensitive internal mechanisms preventing blood reflux into the catheter when the flow of an infusion is stopped. Clamping is not needed.</w:t>
      </w:r>
    </w:p>
    <w:p w14:paraId="0EBD4B67" w14:textId="44DA89D8" w:rsidR="00FD23E2" w:rsidRDefault="00FD23E2" w:rsidP="00FD23E2">
      <w:r w:rsidRPr="13F32D50">
        <w:t>They should be changed no more frequently than every 96 hours;</w:t>
      </w:r>
      <w:sdt>
        <w:sdtPr>
          <w:rPr>
            <w:color w:val="000000"/>
            <w:vertAlign w:val="superscript"/>
          </w:rPr>
          <w:tag w:val="MENDELEY_CITATION_v3_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"/>
          <w:id w:val="-2110496524"/>
          <w:placeholder>
            <w:docPart w:val="0EA0C3FDBD47410E981837476F66D761"/>
          </w:placeholder>
        </w:sdtPr>
        <w:sdtEndPr/>
        <w:sdtContent>
          <w:r w:rsidR="00FB343A" w:rsidRPr="00FB343A">
            <w:rPr>
              <w:color w:val="000000"/>
              <w:vertAlign w:val="superscript"/>
            </w:rPr>
            <w:t>1</w:t>
          </w:r>
        </w:sdtContent>
      </w:sdt>
      <w:r w:rsidRPr="13F32D50">
        <w:t xml:space="preserve"> weekly is likely sufficient.</w:t>
      </w:r>
    </w:p>
    <w:p w14:paraId="7E7126A4" w14:textId="77777777" w:rsidR="00572A16" w:rsidRPr="00E41CB7" w:rsidRDefault="00572A16" w:rsidP="002E74DF">
      <w:pPr>
        <w:pStyle w:val="emphasistext"/>
        <w:rPr>
          <w:b w:val="0"/>
          <w:bCs w:val="0"/>
          <w:i w:val="0"/>
          <w:iCs w:val="0"/>
        </w:rPr>
      </w:pPr>
    </w:p>
    <w:p w14:paraId="3573FF50" w14:textId="77777777" w:rsidR="00572A16" w:rsidRDefault="00572A16" w:rsidP="002E74DF">
      <w:pPr>
        <w:pStyle w:val="emphasistext"/>
      </w:pPr>
    </w:p>
    <w:p w14:paraId="2096FA04" w14:textId="55E46142" w:rsidR="00B370D1" w:rsidRPr="002E74DF" w:rsidRDefault="00B370D1" w:rsidP="002E74DF">
      <w:pPr>
        <w:pStyle w:val="emphasistext"/>
      </w:pPr>
      <w:r w:rsidRPr="002E74DF">
        <w:t>What is the role of choice of needleless connector in preventing central line-associated bloodstream infections (CLABSI)?</w:t>
      </w:r>
    </w:p>
    <w:p w14:paraId="5B02273F" w14:textId="4F408DF0" w:rsidR="00B370D1" w:rsidRPr="00590788" w:rsidRDefault="00B370D1" w:rsidP="002E74DF">
      <w:pPr>
        <w:pStyle w:val="BodyText"/>
        <w:rPr>
          <w:rFonts w:asciiTheme="minorHAnsi" w:hAnsiTheme="minorHAnsi" w:cstheme="minorHAnsi"/>
        </w:rPr>
      </w:pPr>
      <w:r w:rsidRPr="00590788">
        <w:rPr>
          <w:rFonts w:asciiTheme="minorHAnsi" w:hAnsiTheme="minorHAnsi" w:cstheme="minorHAnsi"/>
        </w:rPr>
        <w:t>Needleless connectors were developed to prevent needlestick injuries. There is debate about how much role the choice of needleless connector may play in increasing the likelihood of CLABSIs.</w:t>
      </w:r>
      <w:sdt>
        <w:sdtPr>
          <w:rPr>
            <w:rFonts w:asciiTheme="minorHAnsi" w:hAnsiTheme="minorHAnsi" w:cstheme="minorHAnsi"/>
            <w:color w:val="000000"/>
            <w:vertAlign w:val="superscript"/>
          </w:rPr>
          <w:tag w:val="MENDELEY_CITATION_v3_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"/>
          <w:id w:val="-1314714346"/>
          <w:placeholder>
            <w:docPart w:val="34802950DF3F2E429369EF3F09F32ACD"/>
          </w:placeholder>
        </w:sdtPr>
        <w:sdtEndPr/>
        <w:sdtContent>
          <w:r w:rsidR="00FB343A" w:rsidRPr="00590788">
            <w:rPr>
              <w:rFonts w:asciiTheme="minorHAnsi" w:hAnsiTheme="minorHAnsi" w:cstheme="minorHAnsi"/>
              <w:color w:val="000000"/>
              <w:vertAlign w:val="superscript"/>
            </w:rPr>
            <w:t>2</w:t>
          </w:r>
        </w:sdtContent>
      </w:sdt>
      <w:r w:rsidRPr="00590788">
        <w:rPr>
          <w:rFonts w:asciiTheme="minorHAnsi" w:hAnsiTheme="minorHAnsi" w:cstheme="minorHAnsi"/>
        </w:rPr>
        <w:t xml:space="preserve"> </w:t>
      </w:r>
    </w:p>
    <w:p w14:paraId="7CA873C6" w14:textId="77777777" w:rsidR="00B370D1" w:rsidRDefault="00B370D1" w:rsidP="002E74DF">
      <w:pPr>
        <w:pStyle w:val="BodyText"/>
      </w:pPr>
    </w:p>
    <w:p w14:paraId="656E759A" w14:textId="77777777" w:rsidR="00B370D1" w:rsidRPr="002E74DF" w:rsidRDefault="00B370D1" w:rsidP="002E74DF">
      <w:pPr>
        <w:pStyle w:val="emphasistext"/>
      </w:pPr>
      <w:r w:rsidRPr="002E74DF">
        <w:t>Which needleless connectors may be helpful to avoid if trying to prevent CLABSI?</w:t>
      </w:r>
    </w:p>
    <w:p w14:paraId="59A28CC1" w14:textId="0AF74285" w:rsidR="00B370D1" w:rsidRPr="00F94247" w:rsidRDefault="00B370D1" w:rsidP="002E74DF">
      <w:pPr>
        <w:pStyle w:val="BodyText"/>
        <w:rPr>
          <w:rFonts w:asciiTheme="minorHAnsi" w:hAnsiTheme="minorHAnsi" w:cstheme="minorHAnsi"/>
        </w:rPr>
      </w:pPr>
      <w:r w:rsidRPr="00F94247">
        <w:rPr>
          <w:rFonts w:asciiTheme="minorHAnsi" w:hAnsiTheme="minorHAnsi" w:cstheme="minorHAnsi"/>
        </w:rPr>
        <w:t>It is likely preferable to avoid needle-free connectors with 3-way stopcocks as these may increase the risk of catheter infections.</w:t>
      </w:r>
      <w:sdt>
        <w:sdtPr>
          <w:rPr>
            <w:rFonts w:asciiTheme="minorHAnsi" w:hAnsiTheme="minorHAnsi" w:cstheme="minorHAnsi"/>
            <w:color w:val="000000"/>
            <w:vertAlign w:val="superscript"/>
          </w:rPr>
          <w:tag w:val="MENDELEY_CITATION_v3_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"/>
          <w:id w:val="1226566759"/>
          <w:placeholder>
            <w:docPart w:val="34802950DF3F2E429369EF3F09F32ACD"/>
          </w:placeholder>
        </w:sdtPr>
        <w:sdtEndPr/>
        <w:sdtContent>
          <w:r w:rsidR="00FB343A" w:rsidRPr="00F94247">
            <w:rPr>
              <w:rFonts w:asciiTheme="minorHAnsi" w:hAnsiTheme="minorHAnsi" w:cstheme="minorHAnsi"/>
              <w:color w:val="000000"/>
              <w:vertAlign w:val="superscript"/>
            </w:rPr>
            <w:t>3</w:t>
          </w:r>
        </w:sdtContent>
      </w:sdt>
      <w:r w:rsidRPr="00F94247">
        <w:rPr>
          <w:rFonts w:asciiTheme="minorHAnsi" w:hAnsiTheme="minorHAnsi" w:cstheme="minorHAnsi"/>
        </w:rPr>
        <w:t xml:space="preserve"> </w:t>
      </w:r>
    </w:p>
    <w:p w14:paraId="4BFEB2F6" w14:textId="77777777" w:rsidR="00B370D1" w:rsidRDefault="00B370D1" w:rsidP="002E74DF">
      <w:pPr>
        <w:pStyle w:val="BodyText"/>
      </w:pPr>
    </w:p>
    <w:p w14:paraId="052461F6" w14:textId="77777777" w:rsidR="00B370D1" w:rsidRPr="00CA7BD5" w:rsidRDefault="00B370D1" w:rsidP="002E74DF">
      <w:pPr>
        <w:pStyle w:val="emphasistext"/>
      </w:pPr>
      <w:r w:rsidRPr="00CA7BD5">
        <w:t>Which needleless connectors may be helpful to use if trying to prevent CLABSI?</w:t>
      </w:r>
    </w:p>
    <w:p w14:paraId="5FCEBEA2" w14:textId="56D0471A" w:rsidR="00B370D1" w:rsidRPr="00F94247" w:rsidRDefault="00B370D1" w:rsidP="002E74DF">
      <w:pPr>
        <w:pStyle w:val="BodyText"/>
        <w:rPr>
          <w:rFonts w:asciiTheme="minorHAnsi" w:hAnsiTheme="minorHAnsi" w:cstheme="minorHAnsi"/>
        </w:rPr>
      </w:pPr>
      <w:r w:rsidRPr="00F94247">
        <w:rPr>
          <w:rFonts w:asciiTheme="minorHAnsi" w:hAnsiTheme="minorHAnsi" w:cstheme="minorHAnsi"/>
        </w:rPr>
        <w:t>Although not studied in clinical settings, silver-coated needleless connectors may be associated with reduced intraluminal communication, and could be an option in some patients.</w:t>
      </w:r>
      <w:sdt>
        <w:sdtPr>
          <w:rPr>
            <w:rFonts w:asciiTheme="minorHAnsi" w:hAnsiTheme="minorHAnsi" w:cstheme="minorHAnsi"/>
            <w:color w:val="000000"/>
            <w:vertAlign w:val="superscript"/>
          </w:rPr>
          <w:tag w:val="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"/>
          <w:id w:val="802271832"/>
          <w:placeholder>
            <w:docPart w:val="34802950DF3F2E429369EF3F09F32ACD"/>
          </w:placeholder>
        </w:sdtPr>
        <w:sdtEndPr/>
        <w:sdtContent>
          <w:r w:rsidR="00FB343A" w:rsidRPr="00F94247">
            <w:rPr>
              <w:rFonts w:asciiTheme="minorHAnsi" w:hAnsiTheme="minorHAnsi" w:cstheme="minorHAnsi"/>
              <w:color w:val="000000"/>
              <w:vertAlign w:val="superscript"/>
            </w:rPr>
            <w:t>4,5</w:t>
          </w:r>
        </w:sdtContent>
      </w:sdt>
    </w:p>
    <w:p w14:paraId="19742365" w14:textId="77777777" w:rsidR="00B370D1" w:rsidRPr="00F94247" w:rsidRDefault="00B370D1" w:rsidP="002E74DF">
      <w:pPr>
        <w:pStyle w:val="BodyText"/>
        <w:rPr>
          <w:rFonts w:asciiTheme="minorHAnsi" w:hAnsiTheme="minorHAnsi" w:cstheme="minorHAnsi"/>
        </w:rPr>
      </w:pPr>
    </w:p>
    <w:p w14:paraId="718C67A8" w14:textId="77777777" w:rsidR="00B370D1" w:rsidRDefault="00B370D1" w:rsidP="00B370D1"/>
    <w:p w14:paraId="68F00C94" w14:textId="77777777" w:rsidR="005B7A5F" w:rsidRDefault="005B7A5F" w:rsidP="00B370D1"/>
    <w:p w14:paraId="40B7C3DF" w14:textId="77777777" w:rsidR="005B7A5F" w:rsidRDefault="005B7A5F" w:rsidP="00B370D1"/>
    <w:p w14:paraId="4ED52894" w14:textId="77777777" w:rsidR="005B7A5F" w:rsidRDefault="005B7A5F" w:rsidP="00B370D1"/>
    <w:p w14:paraId="3099432C" w14:textId="77777777" w:rsidR="00730AA7" w:rsidRDefault="00730AA7" w:rsidP="00B370D1"/>
    <w:p w14:paraId="3BA415CA" w14:textId="77777777" w:rsidR="00D4123D" w:rsidRDefault="00D4123D" w:rsidP="00B370D1"/>
    <w:p w14:paraId="32717C23" w14:textId="77777777" w:rsidR="00B370D1" w:rsidRDefault="00B370D1" w:rsidP="002E74DF">
      <w:pPr>
        <w:pStyle w:val="emphasistext"/>
      </w:pPr>
      <w:r w:rsidRPr="002E74DF">
        <w:t>Reference</w:t>
      </w:r>
    </w:p>
    <w:p w14:paraId="65946A93" w14:textId="204E1589" w:rsidR="00FB343A" w:rsidRPr="00FA2BDD" w:rsidRDefault="00FB343A" w:rsidP="00FA2BDD">
      <w:pPr>
        <w:pStyle w:val="References"/>
        <w:ind w:hanging="450"/>
        <w:divId w:val="1665468467"/>
      </w:pPr>
      <w:r w:rsidRPr="00FA2BDD">
        <w:t>Gorski LA, Hadaway L, Hagle ME, et al. Infusion Therapy Standards of Practice, 8th Edition. Journal of Infusion Nursing. 2021;44(1S). https://journals.lww.com/journalofinfusionnursing/Fulltext/2021/01001/Infusion_Therapy_Standards_of_Practice,_8th.1.aspx</w:t>
      </w:r>
    </w:p>
    <w:p w14:paraId="09C98710" w14:textId="6E9CFE8F" w:rsidR="00FB343A" w:rsidRPr="00FA2BDD" w:rsidRDefault="00FB343A" w:rsidP="00FA2BDD">
      <w:pPr>
        <w:pStyle w:val="References"/>
        <w:ind w:hanging="450"/>
        <w:divId w:val="516425889"/>
      </w:pPr>
      <w:r w:rsidRPr="00FA2BDD">
        <w:t>Buetti N, Marschall J, Drees M, et al. Strategies to prevent central line-associated bloodstream infections in acute-care hospitals: 2022 Update. Infect Control Hosp Epidemiol. 2022;43(5):553-569. doi:10.1017/ice.2022.87</w:t>
      </w:r>
    </w:p>
    <w:p w14:paraId="134F1561" w14:textId="17DEB355" w:rsidR="00FB343A" w:rsidRPr="00FA2BDD" w:rsidRDefault="00FB343A" w:rsidP="00FA2BDD">
      <w:pPr>
        <w:pStyle w:val="References"/>
        <w:ind w:hanging="450"/>
        <w:divId w:val="38287711"/>
      </w:pPr>
      <w:r w:rsidRPr="00FA2BDD">
        <w:t>Rosenthal VD. Impact of needle-free connectors compared with 3-way stopcocks on  catheter-related bloodstream infection rates: A meta-analysis. Am J Infect Control. 2020;48(3):281-284. doi:10.1016/j.ajic.2019.08.015</w:t>
      </w:r>
    </w:p>
    <w:p w14:paraId="5BF3F64A" w14:textId="55926F43" w:rsidR="00FB343A" w:rsidRPr="00FA2BDD" w:rsidRDefault="00FB343A" w:rsidP="00FA2BDD">
      <w:pPr>
        <w:pStyle w:val="References"/>
        <w:ind w:hanging="450"/>
        <w:divId w:val="2074961928"/>
      </w:pPr>
      <w:r w:rsidRPr="00FA2BDD">
        <w:t>Casey AL, Karpanen TJ, Nightingale P, Cook M, Elliott TSJ. Microbiological comparison of a silver-coated and a non-coated needleless  intravascular connector in clinical use. J Hosp Infect. 2012;80(4):299-303. doi:10.1016/j.jhin.2012.01.005</w:t>
      </w:r>
    </w:p>
    <w:p w14:paraId="0CE8EBA9" w14:textId="6DC33DB2" w:rsidR="007447FA" w:rsidRPr="00FA2BDD" w:rsidRDefault="00FB343A" w:rsidP="00FA2BDD">
      <w:pPr>
        <w:pStyle w:val="References"/>
        <w:ind w:hanging="450"/>
        <w:divId w:val="831678423"/>
      </w:pPr>
      <w:r w:rsidRPr="00FA2BDD">
        <w:t>Jacob JT, Chernetsky Tejedor S, Dent Reyes M, et al. Comparison of a silver-coated needleless connector and a standard needleless  connector for the prevention of central line-associated bloodstream infections. Infect Control Hosp Epidemiol. 2015;36(3):294-301. doi:10.1017/ice.2014.58</w:t>
      </w:r>
    </w:p>
    <w:p w14:paraId="41EAD297" w14:textId="74568D5A" w:rsidR="00D4123D" w:rsidRPr="00FA2BDD" w:rsidRDefault="00561765" w:rsidP="00342D04">
      <w:pPr>
        <w:pStyle w:val="References"/>
        <w:numPr>
          <w:ilvl w:val="0"/>
          <w:numId w:val="0"/>
        </w:numPr>
      </w:pPr>
      <w:r w:rsidRPr="00FA2BDD">
        <w:t xml:space="preserve"> </w:t>
      </w:r>
    </w:p>
    <w:sectPr w:rsidR="00D4123D" w:rsidRPr="00FA2BDD" w:rsidSect="0047309F">
      <w:headerReference w:type="default" r:id="rId8"/>
      <w:footerReference w:type="even" r:id="rId9"/>
      <w:footerReference w:type="default" r:id="rId10"/>
      <w:headerReference w:type="first" r:id="rId11"/>
      <w:footerReference w:type="first" r:id="rId12"/>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D42A" w14:textId="77777777" w:rsidR="006F102C" w:rsidRDefault="006F102C" w:rsidP="009B626B">
      <w:r>
        <w:separator/>
      </w:r>
    </w:p>
  </w:endnote>
  <w:endnote w:type="continuationSeparator" w:id="0">
    <w:p w14:paraId="18F46F7E" w14:textId="77777777" w:rsidR="006F102C" w:rsidRDefault="006F102C"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495859"/>
      <w:docPartObj>
        <w:docPartGallery w:val="Page Numbers (Bottom of Page)"/>
        <w:docPartUnique/>
      </w:docPartObj>
    </w:sdtPr>
    <w:sdtEndPr>
      <w:rPr>
        <w:rStyle w:val="PageNumber"/>
      </w:rPr>
    </w:sdtEndPr>
    <w:sdtContent>
      <w:p w14:paraId="56E9B20E" w14:textId="58B4D0BB"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4B9EAC8F" w:rsidR="00D465BC" w:rsidRDefault="00E379BD" w:rsidP="00EC3378">
        <w:pPr>
          <w:pStyle w:val="Footer"/>
          <w:jc w:val="right"/>
          <w:rPr>
            <w:rStyle w:val="PageNumber"/>
          </w:rPr>
        </w:pPr>
        <w:r>
          <w:rPr>
            <w:noProof/>
          </w:rPr>
          <w:drawing>
            <wp:anchor distT="0" distB="0" distL="114300" distR="114300" simplePos="0" relativeHeight="251677696" behindDoc="0" locked="0" layoutInCell="1" allowOverlap="1" wp14:anchorId="23D6C158" wp14:editId="53AABF51">
              <wp:simplePos x="0" y="0"/>
              <wp:positionH relativeFrom="column">
                <wp:posOffset>-221957</wp:posOffset>
              </wp:positionH>
              <wp:positionV relativeFrom="paragraph">
                <wp:posOffset>-635</wp:posOffset>
              </wp:positionV>
              <wp:extent cx="1399791" cy="468923"/>
              <wp:effectExtent l="0" t="0" r="0" b="1270"/>
              <wp:wrapNone/>
              <wp:docPr id="1759184371" name="Picture 1759184371"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B50E71">
          <w:rPr>
            <w:rStyle w:val="PageNumber"/>
          </w:rPr>
          <w:tab/>
        </w:r>
        <w:r w:rsidR="00EC3378" w:rsidRPr="00776981">
          <w:rPr>
            <w:rStyle w:val="PageNumber"/>
            <w:rFonts w:ascii="Century Gothic" w:hAnsi="Century Gothic" w:cstheme="minorHAnsi"/>
            <w:i w:val="0"/>
            <w:iCs w:val="0"/>
            <w:sz w:val="16"/>
            <w:szCs w:val="16"/>
          </w:rPr>
          <w:t xml:space="preserve">Needleless Connectors | </w:t>
        </w:r>
        <w:r w:rsidR="00776981" w:rsidRPr="00776981">
          <w:rPr>
            <w:rStyle w:val="PageNumber"/>
            <w:rFonts w:ascii="Century Gothic" w:hAnsi="Century Gothic" w:cstheme="minorHAnsi"/>
            <w:i w:val="0"/>
            <w:iCs w:val="0"/>
            <w:sz w:val="16"/>
            <w:szCs w:val="16"/>
          </w:rPr>
          <w:t>Page</w:t>
        </w:r>
        <w:r w:rsidR="00EC3378" w:rsidRPr="00776981">
          <w:rPr>
            <w:rStyle w:val="PageNumber"/>
            <w:rFonts w:ascii="Century Gothic" w:hAnsi="Century Gothic" w:cstheme="minorHAnsi"/>
            <w:i w:val="0"/>
            <w:iCs w:val="0"/>
            <w:sz w:val="16"/>
            <w:szCs w:val="16"/>
          </w:rPr>
          <w:t xml:space="preserve"> </w:t>
        </w:r>
        <w:r w:rsidR="00D465BC" w:rsidRPr="00776981">
          <w:rPr>
            <w:rStyle w:val="PageNumber"/>
            <w:rFonts w:ascii="Century Gothic" w:hAnsi="Century Gothic" w:cstheme="minorHAnsi"/>
            <w:i w:val="0"/>
            <w:iCs w:val="0"/>
            <w:sz w:val="16"/>
            <w:szCs w:val="16"/>
          </w:rPr>
          <w:fldChar w:fldCharType="begin"/>
        </w:r>
        <w:r w:rsidR="00D465BC" w:rsidRPr="00776981">
          <w:rPr>
            <w:rStyle w:val="PageNumber"/>
            <w:rFonts w:ascii="Century Gothic" w:hAnsi="Century Gothic" w:cstheme="minorHAnsi"/>
            <w:i w:val="0"/>
            <w:iCs w:val="0"/>
            <w:sz w:val="16"/>
            <w:szCs w:val="16"/>
          </w:rPr>
          <w:instrText xml:space="preserve"> PAGE </w:instrText>
        </w:r>
        <w:r w:rsidR="00D465BC" w:rsidRPr="00776981">
          <w:rPr>
            <w:rStyle w:val="PageNumber"/>
            <w:rFonts w:ascii="Century Gothic" w:hAnsi="Century Gothic" w:cstheme="minorHAnsi"/>
            <w:i w:val="0"/>
            <w:iCs w:val="0"/>
            <w:sz w:val="16"/>
            <w:szCs w:val="16"/>
          </w:rPr>
          <w:fldChar w:fldCharType="separate"/>
        </w:r>
        <w:r w:rsidR="00D465BC" w:rsidRPr="00776981">
          <w:rPr>
            <w:rStyle w:val="PageNumber"/>
            <w:rFonts w:ascii="Century Gothic" w:hAnsi="Century Gothic" w:cstheme="minorHAnsi"/>
            <w:i w:val="0"/>
            <w:iCs w:val="0"/>
            <w:noProof/>
            <w:sz w:val="16"/>
            <w:szCs w:val="16"/>
          </w:rPr>
          <w:t>2</w:t>
        </w:r>
        <w:r w:rsidR="00D465BC" w:rsidRPr="00776981">
          <w:rPr>
            <w:rStyle w:val="PageNumber"/>
            <w:rFonts w:ascii="Century Gothic" w:hAnsi="Century Gothic" w:cstheme="minorHAnsi"/>
            <w:i w:val="0"/>
            <w:iCs w:val="0"/>
            <w:sz w:val="16"/>
            <w:szCs w:val="16"/>
          </w:rPr>
          <w:fldChar w:fldCharType="end"/>
        </w:r>
        <w:r w:rsidR="00EC3378" w:rsidRPr="00776981">
          <w:rPr>
            <w:rStyle w:val="PageNumber"/>
            <w:rFonts w:ascii="Century Gothic" w:hAnsi="Century Gothic" w:cstheme="minorHAnsi"/>
            <w:i w:val="0"/>
            <w:iCs w:val="0"/>
            <w:sz w:val="16"/>
            <w:szCs w:val="16"/>
          </w:rPr>
          <w:t xml:space="preserve"> of 2</w:t>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Default="003F0A90" w:rsidP="00B50E71">
    <w:pPr>
      <w:pStyle w:val="Footer"/>
    </w:pPr>
    <w:r w:rsidRPr="00225BCD">
      <w:rPr>
        <w:noProof/>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B38F57C"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fillcolor="#859acd" stroked="f" strokeweight="1pt"/>
          </w:pict>
        </mc:Fallback>
      </mc:AlternateContent>
    </w:r>
    <w:r>
      <w:rPr>
        <w:noProof/>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502A21F5" w14:textId="77777777" w:rsidR="00E94CA3" w:rsidRPr="00CF3E0C" w:rsidRDefault="00E94CA3" w:rsidP="00E94CA3">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681A332D" w:rsidR="00225BCD" w:rsidRPr="00225BCD" w:rsidRDefault="00225BCD">
                          <w:pPr>
                            <w:rPr>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Text Box 2" o:spid="_x0000_s1027"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" filled="f" stroked="f" strokeweight=".5pt">
              <v:textbox>
                <w:txbxContent>
                  <w:p w14:paraId="502A21F5" w14:textId="77777777" w:rsidR="00E94CA3" w:rsidRPr="00CF3E0C" w:rsidRDefault="00E94CA3" w:rsidP="00E94CA3">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681A332D" w:rsidR="00225BCD" w:rsidRPr="00225BCD" w:rsidRDefault="00225BCD">
                    <w:pPr>
                      <w:rPr>
                        <w:b/>
                        <w:bCs/>
                        <w:color w:val="FFFFFF" w:themeColor="background1"/>
                      </w:rPr>
                    </w:pPr>
                  </w:p>
                </w:txbxContent>
              </v:textbox>
            </v:shape>
          </w:pict>
        </mc:Fallback>
      </mc:AlternateContent>
    </w:r>
    <w:r w:rsidRPr="00225BCD">
      <w:rPr>
        <w:noProof/>
      </w:rPr>
      <mc:AlternateContent>
        <mc:Choice Requires="wps">
          <w:drawing>
            <wp:anchor distT="0" distB="0" distL="114300" distR="114300" simplePos="0" relativeHeight="251661312"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050BD7F"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r w:rsidR="002877C5">
      <w:rPr>
        <w:noProof/>
      </w:rPr>
      <w:drawing>
        <wp:anchor distT="0" distB="0" distL="114300" distR="114300" simplePos="0" relativeHeight="251664384" behindDoc="0" locked="0" layoutInCell="1" allowOverlap="1" wp14:anchorId="6F59296F" wp14:editId="73440526">
          <wp:simplePos x="0" y="0"/>
          <wp:positionH relativeFrom="column">
            <wp:posOffset>5106571</wp:posOffset>
          </wp:positionH>
          <wp:positionV relativeFrom="paragraph">
            <wp:posOffset>46697</wp:posOffset>
          </wp:positionV>
          <wp:extent cx="1399791" cy="468923"/>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1B8F" w14:textId="77777777" w:rsidR="006F102C" w:rsidRDefault="006F102C" w:rsidP="009B626B">
      <w:r>
        <w:separator/>
      </w:r>
    </w:p>
  </w:footnote>
  <w:footnote w:type="continuationSeparator" w:id="0">
    <w:p w14:paraId="182099A8" w14:textId="77777777" w:rsidR="006F102C" w:rsidRDefault="006F102C"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1631745"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strokecolor="#595f8a" strokeweight="4.5pt">
              <v:stroke joinstyle="miter"/>
              <w10:wrap anchory="page"/>
              <w10:anchorlock/>
            </v:line>
          </w:pict>
        </mc:Fallback>
      </mc:AlternateContent>
    </w:r>
    <w:r>
      <w:rPr>
        <w:noProof/>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6C44505"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strokecolor="#595f8a" strokeweight="2.25pt">
              <v:stroke joinstyle="miter"/>
              <w10:wrap anchory="page"/>
              <w10:anchorlock/>
            </v:line>
          </w:pict>
        </mc:Fallback>
      </mc:AlternateContent>
    </w:r>
    <w:r>
      <w:rPr>
        <w:noProof/>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C2102BD"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strokecolor="#595f8a" strokeweight="1pt">
              <v:stroke joinstyle="miter"/>
              <w10:wrap anchory="page"/>
              <w10:anchorlock/>
            </v:line>
          </w:pict>
        </mc:Fallback>
      </mc:AlternateContent>
    </w:r>
    <w:r w:rsidR="00D465BC">
      <w:rPr>
        <w:noProof/>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1B9BEFD5"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EAE26A30"/>
    <w:lvl w:ilvl="0" w:tplc="21B69CFC">
      <w:start w:val="1"/>
      <w:numFmt w:val="bullet"/>
      <w:pStyle w:val="1stbullet"/>
      <w:lvlText w:val=""/>
      <w:lvlJc w:val="left"/>
      <w:pPr>
        <w:ind w:left="1080" w:hanging="360"/>
      </w:pPr>
      <w:rPr>
        <w:rFonts w:ascii="Symbol" w:hAnsi="Symbol" w:hint="default"/>
      </w:rPr>
    </w:lvl>
    <w:lvl w:ilvl="1" w:tplc="2E0CFB6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EBF0F286"/>
    <w:lvl w:ilvl="0" w:tplc="8ED624C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40A20"/>
    <w:multiLevelType w:val="hybridMultilevel"/>
    <w:tmpl w:val="CC1E473C"/>
    <w:lvl w:ilvl="0" w:tplc="CDF83146">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E365D3F"/>
    <w:multiLevelType w:val="hybridMultilevel"/>
    <w:tmpl w:val="6270E874"/>
    <w:lvl w:ilvl="0" w:tplc="2FA63D9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1C7AD1"/>
    <w:multiLevelType w:val="hybridMultilevel"/>
    <w:tmpl w:val="B584232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4A467D"/>
    <w:multiLevelType w:val="hybridMultilevel"/>
    <w:tmpl w:val="F71804A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B5537"/>
    <w:rsid w:val="000C5D1E"/>
    <w:rsid w:val="00125E2A"/>
    <w:rsid w:val="00162F4F"/>
    <w:rsid w:val="001E728E"/>
    <w:rsid w:val="00213CA9"/>
    <w:rsid w:val="00225BCD"/>
    <w:rsid w:val="0023003C"/>
    <w:rsid w:val="002342C7"/>
    <w:rsid w:val="0024055B"/>
    <w:rsid w:val="002750E9"/>
    <w:rsid w:val="002877C5"/>
    <w:rsid w:val="002D3753"/>
    <w:rsid w:val="002E6941"/>
    <w:rsid w:val="002E74DF"/>
    <w:rsid w:val="00332D1C"/>
    <w:rsid w:val="00342D04"/>
    <w:rsid w:val="003535D6"/>
    <w:rsid w:val="00386505"/>
    <w:rsid w:val="003B1E06"/>
    <w:rsid w:val="003F0A90"/>
    <w:rsid w:val="00402BCF"/>
    <w:rsid w:val="0047309F"/>
    <w:rsid w:val="004B4C45"/>
    <w:rsid w:val="00520800"/>
    <w:rsid w:val="00561765"/>
    <w:rsid w:val="00572A16"/>
    <w:rsid w:val="00575968"/>
    <w:rsid w:val="00590788"/>
    <w:rsid w:val="005B15E2"/>
    <w:rsid w:val="005B1A78"/>
    <w:rsid w:val="005B54B1"/>
    <w:rsid w:val="005B7A5F"/>
    <w:rsid w:val="0060507B"/>
    <w:rsid w:val="006053B8"/>
    <w:rsid w:val="00605955"/>
    <w:rsid w:val="00626E81"/>
    <w:rsid w:val="006B06ED"/>
    <w:rsid w:val="006B4E5A"/>
    <w:rsid w:val="006F102C"/>
    <w:rsid w:val="00717B88"/>
    <w:rsid w:val="00730AA7"/>
    <w:rsid w:val="007348B0"/>
    <w:rsid w:val="007447FA"/>
    <w:rsid w:val="00752666"/>
    <w:rsid w:val="00776981"/>
    <w:rsid w:val="00800125"/>
    <w:rsid w:val="00824104"/>
    <w:rsid w:val="008249FB"/>
    <w:rsid w:val="008B4A55"/>
    <w:rsid w:val="009602EE"/>
    <w:rsid w:val="00994A56"/>
    <w:rsid w:val="009B626B"/>
    <w:rsid w:val="00A731C4"/>
    <w:rsid w:val="00AA4386"/>
    <w:rsid w:val="00AA498F"/>
    <w:rsid w:val="00B14C70"/>
    <w:rsid w:val="00B370D1"/>
    <w:rsid w:val="00B50E71"/>
    <w:rsid w:val="00B54CF7"/>
    <w:rsid w:val="00BB7226"/>
    <w:rsid w:val="00BD18FE"/>
    <w:rsid w:val="00C10A7C"/>
    <w:rsid w:val="00C92DEE"/>
    <w:rsid w:val="00D4123D"/>
    <w:rsid w:val="00D465BC"/>
    <w:rsid w:val="00D66BB3"/>
    <w:rsid w:val="00D7790A"/>
    <w:rsid w:val="00DC6AD5"/>
    <w:rsid w:val="00DF6955"/>
    <w:rsid w:val="00E05BEC"/>
    <w:rsid w:val="00E1505E"/>
    <w:rsid w:val="00E379BD"/>
    <w:rsid w:val="00E41CB7"/>
    <w:rsid w:val="00E43AF3"/>
    <w:rsid w:val="00E531F7"/>
    <w:rsid w:val="00E535BC"/>
    <w:rsid w:val="00E94CA3"/>
    <w:rsid w:val="00EC3378"/>
    <w:rsid w:val="00ED2531"/>
    <w:rsid w:val="00EE3FF6"/>
    <w:rsid w:val="00F04792"/>
    <w:rsid w:val="00F22987"/>
    <w:rsid w:val="00F94247"/>
    <w:rsid w:val="00FA2BDD"/>
    <w:rsid w:val="00FB343A"/>
    <w:rsid w:val="00FC6B0F"/>
    <w:rsid w:val="00FD23E2"/>
    <w:rsid w:val="00FF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370D1"/>
    <w:pPr>
      <w:numPr>
        <w:ilvl w:val="1"/>
        <w:numId w:val="2"/>
      </w:numPr>
      <w:spacing w:after="40" w:line="259" w:lineRule="auto"/>
    </w:pPr>
    <w:rPr>
      <w:rFonts w:eastAsia="Arial" w:cstheme="minorHAnsi"/>
      <w:color w:val="000000" w:themeColor="text1"/>
      <w:sz w:val="22"/>
      <w:szCs w:val="22"/>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695">
      <w:bodyDiv w:val="1"/>
      <w:marLeft w:val="0"/>
      <w:marRight w:val="0"/>
      <w:marTop w:val="0"/>
      <w:marBottom w:val="0"/>
      <w:divBdr>
        <w:top w:val="none" w:sz="0" w:space="0" w:color="auto"/>
        <w:left w:val="none" w:sz="0" w:space="0" w:color="auto"/>
        <w:bottom w:val="none" w:sz="0" w:space="0" w:color="auto"/>
        <w:right w:val="none" w:sz="0" w:space="0" w:color="auto"/>
      </w:divBdr>
    </w:div>
    <w:div w:id="128209418">
      <w:bodyDiv w:val="1"/>
      <w:marLeft w:val="0"/>
      <w:marRight w:val="0"/>
      <w:marTop w:val="0"/>
      <w:marBottom w:val="0"/>
      <w:divBdr>
        <w:top w:val="none" w:sz="0" w:space="0" w:color="auto"/>
        <w:left w:val="none" w:sz="0" w:space="0" w:color="auto"/>
        <w:bottom w:val="none" w:sz="0" w:space="0" w:color="auto"/>
        <w:right w:val="none" w:sz="0" w:space="0" w:color="auto"/>
      </w:divBdr>
      <w:divsChild>
        <w:div w:id="1570994800">
          <w:marLeft w:val="480"/>
          <w:marRight w:val="0"/>
          <w:marTop w:val="0"/>
          <w:marBottom w:val="0"/>
          <w:divBdr>
            <w:top w:val="none" w:sz="0" w:space="0" w:color="auto"/>
            <w:left w:val="none" w:sz="0" w:space="0" w:color="auto"/>
            <w:bottom w:val="none" w:sz="0" w:space="0" w:color="auto"/>
            <w:right w:val="none" w:sz="0" w:space="0" w:color="auto"/>
          </w:divBdr>
        </w:div>
        <w:div w:id="878710611">
          <w:marLeft w:val="480"/>
          <w:marRight w:val="0"/>
          <w:marTop w:val="0"/>
          <w:marBottom w:val="0"/>
          <w:divBdr>
            <w:top w:val="none" w:sz="0" w:space="0" w:color="auto"/>
            <w:left w:val="none" w:sz="0" w:space="0" w:color="auto"/>
            <w:bottom w:val="none" w:sz="0" w:space="0" w:color="auto"/>
            <w:right w:val="none" w:sz="0" w:space="0" w:color="auto"/>
          </w:divBdr>
        </w:div>
        <w:div w:id="13777110">
          <w:marLeft w:val="480"/>
          <w:marRight w:val="0"/>
          <w:marTop w:val="0"/>
          <w:marBottom w:val="0"/>
          <w:divBdr>
            <w:top w:val="none" w:sz="0" w:space="0" w:color="auto"/>
            <w:left w:val="none" w:sz="0" w:space="0" w:color="auto"/>
            <w:bottom w:val="none" w:sz="0" w:space="0" w:color="auto"/>
            <w:right w:val="none" w:sz="0" w:space="0" w:color="auto"/>
          </w:divBdr>
        </w:div>
        <w:div w:id="166673531">
          <w:marLeft w:val="480"/>
          <w:marRight w:val="0"/>
          <w:marTop w:val="0"/>
          <w:marBottom w:val="0"/>
          <w:divBdr>
            <w:top w:val="none" w:sz="0" w:space="0" w:color="auto"/>
            <w:left w:val="none" w:sz="0" w:space="0" w:color="auto"/>
            <w:bottom w:val="none" w:sz="0" w:space="0" w:color="auto"/>
            <w:right w:val="none" w:sz="0" w:space="0" w:color="auto"/>
          </w:divBdr>
        </w:div>
        <w:div w:id="1503156507">
          <w:marLeft w:val="480"/>
          <w:marRight w:val="0"/>
          <w:marTop w:val="0"/>
          <w:marBottom w:val="0"/>
          <w:divBdr>
            <w:top w:val="none" w:sz="0" w:space="0" w:color="auto"/>
            <w:left w:val="none" w:sz="0" w:space="0" w:color="auto"/>
            <w:bottom w:val="none" w:sz="0" w:space="0" w:color="auto"/>
            <w:right w:val="none" w:sz="0" w:space="0" w:color="auto"/>
          </w:divBdr>
        </w:div>
      </w:divsChild>
    </w:div>
    <w:div w:id="655230619">
      <w:bodyDiv w:val="1"/>
      <w:marLeft w:val="0"/>
      <w:marRight w:val="0"/>
      <w:marTop w:val="0"/>
      <w:marBottom w:val="0"/>
      <w:divBdr>
        <w:top w:val="none" w:sz="0" w:space="0" w:color="auto"/>
        <w:left w:val="none" w:sz="0" w:space="0" w:color="auto"/>
        <w:bottom w:val="none" w:sz="0" w:space="0" w:color="auto"/>
        <w:right w:val="none" w:sz="0" w:space="0" w:color="auto"/>
      </w:divBdr>
      <w:divsChild>
        <w:div w:id="1569800545">
          <w:marLeft w:val="480"/>
          <w:marRight w:val="0"/>
          <w:marTop w:val="0"/>
          <w:marBottom w:val="0"/>
          <w:divBdr>
            <w:top w:val="none" w:sz="0" w:space="0" w:color="auto"/>
            <w:left w:val="none" w:sz="0" w:space="0" w:color="auto"/>
            <w:bottom w:val="none" w:sz="0" w:space="0" w:color="auto"/>
            <w:right w:val="none" w:sz="0" w:space="0" w:color="auto"/>
          </w:divBdr>
        </w:div>
        <w:div w:id="1315527659">
          <w:marLeft w:val="480"/>
          <w:marRight w:val="0"/>
          <w:marTop w:val="0"/>
          <w:marBottom w:val="0"/>
          <w:divBdr>
            <w:top w:val="none" w:sz="0" w:space="0" w:color="auto"/>
            <w:left w:val="none" w:sz="0" w:space="0" w:color="auto"/>
            <w:bottom w:val="none" w:sz="0" w:space="0" w:color="auto"/>
            <w:right w:val="none" w:sz="0" w:space="0" w:color="auto"/>
          </w:divBdr>
        </w:div>
        <w:div w:id="1645696395">
          <w:marLeft w:val="480"/>
          <w:marRight w:val="0"/>
          <w:marTop w:val="0"/>
          <w:marBottom w:val="0"/>
          <w:divBdr>
            <w:top w:val="none" w:sz="0" w:space="0" w:color="auto"/>
            <w:left w:val="none" w:sz="0" w:space="0" w:color="auto"/>
            <w:bottom w:val="none" w:sz="0" w:space="0" w:color="auto"/>
            <w:right w:val="none" w:sz="0" w:space="0" w:color="auto"/>
          </w:divBdr>
        </w:div>
        <w:div w:id="1523088445">
          <w:marLeft w:val="480"/>
          <w:marRight w:val="0"/>
          <w:marTop w:val="0"/>
          <w:marBottom w:val="0"/>
          <w:divBdr>
            <w:top w:val="none" w:sz="0" w:space="0" w:color="auto"/>
            <w:left w:val="none" w:sz="0" w:space="0" w:color="auto"/>
            <w:bottom w:val="none" w:sz="0" w:space="0" w:color="auto"/>
            <w:right w:val="none" w:sz="0" w:space="0" w:color="auto"/>
          </w:divBdr>
        </w:div>
        <w:div w:id="1697270066">
          <w:marLeft w:val="480"/>
          <w:marRight w:val="0"/>
          <w:marTop w:val="0"/>
          <w:marBottom w:val="0"/>
          <w:divBdr>
            <w:top w:val="none" w:sz="0" w:space="0" w:color="auto"/>
            <w:left w:val="none" w:sz="0" w:space="0" w:color="auto"/>
            <w:bottom w:val="none" w:sz="0" w:space="0" w:color="auto"/>
            <w:right w:val="none" w:sz="0" w:space="0" w:color="auto"/>
          </w:divBdr>
        </w:div>
      </w:divsChild>
    </w:div>
    <w:div w:id="742527392">
      <w:bodyDiv w:val="1"/>
      <w:marLeft w:val="0"/>
      <w:marRight w:val="0"/>
      <w:marTop w:val="0"/>
      <w:marBottom w:val="0"/>
      <w:divBdr>
        <w:top w:val="none" w:sz="0" w:space="0" w:color="auto"/>
        <w:left w:val="none" w:sz="0" w:space="0" w:color="auto"/>
        <w:bottom w:val="none" w:sz="0" w:space="0" w:color="auto"/>
        <w:right w:val="none" w:sz="0" w:space="0" w:color="auto"/>
      </w:divBdr>
    </w:div>
    <w:div w:id="1414399515">
      <w:bodyDiv w:val="1"/>
      <w:marLeft w:val="0"/>
      <w:marRight w:val="0"/>
      <w:marTop w:val="0"/>
      <w:marBottom w:val="0"/>
      <w:divBdr>
        <w:top w:val="none" w:sz="0" w:space="0" w:color="auto"/>
        <w:left w:val="none" w:sz="0" w:space="0" w:color="auto"/>
        <w:bottom w:val="none" w:sz="0" w:space="0" w:color="auto"/>
        <w:right w:val="none" w:sz="0" w:space="0" w:color="auto"/>
      </w:divBdr>
    </w:div>
    <w:div w:id="1422870508">
      <w:bodyDiv w:val="1"/>
      <w:marLeft w:val="0"/>
      <w:marRight w:val="0"/>
      <w:marTop w:val="0"/>
      <w:marBottom w:val="0"/>
      <w:divBdr>
        <w:top w:val="none" w:sz="0" w:space="0" w:color="auto"/>
        <w:left w:val="none" w:sz="0" w:space="0" w:color="auto"/>
        <w:bottom w:val="none" w:sz="0" w:space="0" w:color="auto"/>
        <w:right w:val="none" w:sz="0" w:space="0" w:color="auto"/>
      </w:divBdr>
    </w:div>
    <w:div w:id="1455756143">
      <w:bodyDiv w:val="1"/>
      <w:marLeft w:val="0"/>
      <w:marRight w:val="0"/>
      <w:marTop w:val="0"/>
      <w:marBottom w:val="0"/>
      <w:divBdr>
        <w:top w:val="none" w:sz="0" w:space="0" w:color="auto"/>
        <w:left w:val="none" w:sz="0" w:space="0" w:color="auto"/>
        <w:bottom w:val="none" w:sz="0" w:space="0" w:color="auto"/>
        <w:right w:val="none" w:sz="0" w:space="0" w:color="auto"/>
      </w:divBdr>
    </w:div>
    <w:div w:id="1472945465">
      <w:bodyDiv w:val="1"/>
      <w:marLeft w:val="0"/>
      <w:marRight w:val="0"/>
      <w:marTop w:val="0"/>
      <w:marBottom w:val="0"/>
      <w:divBdr>
        <w:top w:val="none" w:sz="0" w:space="0" w:color="auto"/>
        <w:left w:val="none" w:sz="0" w:space="0" w:color="auto"/>
        <w:bottom w:val="none" w:sz="0" w:space="0" w:color="auto"/>
        <w:right w:val="none" w:sz="0" w:space="0" w:color="auto"/>
      </w:divBdr>
      <w:divsChild>
        <w:div w:id="1665468467">
          <w:marLeft w:val="640"/>
          <w:marRight w:val="0"/>
          <w:marTop w:val="0"/>
          <w:marBottom w:val="0"/>
          <w:divBdr>
            <w:top w:val="none" w:sz="0" w:space="0" w:color="auto"/>
            <w:left w:val="none" w:sz="0" w:space="0" w:color="auto"/>
            <w:bottom w:val="none" w:sz="0" w:space="0" w:color="auto"/>
            <w:right w:val="none" w:sz="0" w:space="0" w:color="auto"/>
          </w:divBdr>
        </w:div>
        <w:div w:id="516425889">
          <w:marLeft w:val="640"/>
          <w:marRight w:val="0"/>
          <w:marTop w:val="0"/>
          <w:marBottom w:val="0"/>
          <w:divBdr>
            <w:top w:val="none" w:sz="0" w:space="0" w:color="auto"/>
            <w:left w:val="none" w:sz="0" w:space="0" w:color="auto"/>
            <w:bottom w:val="none" w:sz="0" w:space="0" w:color="auto"/>
            <w:right w:val="none" w:sz="0" w:space="0" w:color="auto"/>
          </w:divBdr>
        </w:div>
        <w:div w:id="38287711">
          <w:marLeft w:val="640"/>
          <w:marRight w:val="0"/>
          <w:marTop w:val="0"/>
          <w:marBottom w:val="0"/>
          <w:divBdr>
            <w:top w:val="none" w:sz="0" w:space="0" w:color="auto"/>
            <w:left w:val="none" w:sz="0" w:space="0" w:color="auto"/>
            <w:bottom w:val="none" w:sz="0" w:space="0" w:color="auto"/>
            <w:right w:val="none" w:sz="0" w:space="0" w:color="auto"/>
          </w:divBdr>
        </w:div>
        <w:div w:id="2074961928">
          <w:marLeft w:val="640"/>
          <w:marRight w:val="0"/>
          <w:marTop w:val="0"/>
          <w:marBottom w:val="0"/>
          <w:divBdr>
            <w:top w:val="none" w:sz="0" w:space="0" w:color="auto"/>
            <w:left w:val="none" w:sz="0" w:space="0" w:color="auto"/>
            <w:bottom w:val="none" w:sz="0" w:space="0" w:color="auto"/>
            <w:right w:val="none" w:sz="0" w:space="0" w:color="auto"/>
          </w:divBdr>
        </w:div>
        <w:div w:id="83167842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802950DF3F2E429369EF3F09F32ACD"/>
        <w:category>
          <w:name w:val="General"/>
          <w:gallery w:val="placeholder"/>
        </w:category>
        <w:types>
          <w:type w:val="bbPlcHdr"/>
        </w:types>
        <w:behaviors>
          <w:behavior w:val="content"/>
        </w:behaviors>
        <w:guid w:val="{6391DD60-73CC-7C45-B63B-4F284CCCEF58}"/>
      </w:docPartPr>
      <w:docPartBody>
        <w:p w:rsidR="00CA23D3" w:rsidRDefault="00CC4F7A" w:rsidP="00CC4F7A">
          <w:pPr>
            <w:pStyle w:val="34802950DF3F2E429369EF3F09F32ACD"/>
          </w:pPr>
          <w:r w:rsidRPr="0048558B">
            <w:rPr>
              <w:rStyle w:val="PlaceholderText"/>
            </w:rPr>
            <w:t>Click or tap here to enter text.</w:t>
          </w:r>
        </w:p>
      </w:docPartBody>
    </w:docPart>
    <w:docPart>
      <w:docPartPr>
        <w:name w:val="0EA0C3FDBD47410E981837476F66D761"/>
        <w:category>
          <w:name w:val="General"/>
          <w:gallery w:val="placeholder"/>
        </w:category>
        <w:types>
          <w:type w:val="bbPlcHdr"/>
        </w:types>
        <w:behaviors>
          <w:behavior w:val="content"/>
        </w:behaviors>
        <w:guid w:val="{306C6FF4-1709-40C0-B216-0BCEDD291885}"/>
      </w:docPartPr>
      <w:docPartBody>
        <w:p w:rsidR="00295AE1" w:rsidRDefault="0075513F" w:rsidP="0075513F">
          <w:pPr>
            <w:pStyle w:val="0EA0C3FDBD47410E981837476F66D761"/>
          </w:pPr>
          <w:r w:rsidRPr="00F028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7A"/>
    <w:rsid w:val="00295AE1"/>
    <w:rsid w:val="006D0AA3"/>
    <w:rsid w:val="0075513F"/>
    <w:rsid w:val="00CA23D3"/>
    <w:rsid w:val="00CC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13F"/>
    <w:rPr>
      <w:color w:val="808080"/>
    </w:rPr>
  </w:style>
  <w:style w:type="paragraph" w:customStyle="1" w:styleId="34802950DF3F2E429369EF3F09F32ACD">
    <w:name w:val="34802950DF3F2E429369EF3F09F32ACD"/>
    <w:rsid w:val="00CC4F7A"/>
  </w:style>
  <w:style w:type="paragraph" w:customStyle="1" w:styleId="0EA0C3FDBD47410E981837476F66D761">
    <w:name w:val="0EA0C3FDBD47410E981837476F66D761"/>
    <w:rsid w:val="0075513F"/>
    <w:pPr>
      <w:spacing w:after="160"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1E88CF5-5DA7-4FBB-8786-0E502925C942}">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18985f93-959a-4d1d-b1aa-186c22a4f209&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&quot;,&quot;citationItems&quot;:[{&quot;id&quot;:&quot;375c48e3-2126-3c71-8d76-bddb43e2bf46&quot;,&quot;itemData&quot;:{&quot;type&quot;:&quot;article-journal&quot;,&quot;id&quot;:&quot;375c48e3-2126-3c71-8d76-bddb43e2bf46&quot;,&quot;title&quot;:&quot;Infusion Therapy Standards of Practice, 8th Edition&quot;,&quot;author&quot;:[{&quot;family&quot;:&quot;Gorski&quot;,&quot;given&quot;:&quot;Lisa A&quot;,&quot;parse-names&quot;:false,&quot;dropping-particle&quot;:&quot;&quot;,&quot;non-dropping-particle&quot;:&quot;&quot;},{&quot;family&quot;:&quot;Hadaway&quot;,&quot;given&quot;:&quot;Lynn&quot;,&quot;parse-names&quot;:false,&quot;dropping-particle&quot;:&quot;&quot;,&quot;non-dropping-particle&quot;:&quot;&quot;},{&quot;family&quot;:&quot;Hagle&quot;,&quot;given&quot;:&quot;Mary E&quot;,&quot;parse-names&quot;:false,&quot;dropping-particle&quot;:&quot;&quot;,&quot;non-dropping-particle&quot;:&quot;&quot;},{&quot;family&quot;:&quot;Broadhurst&quot;,&quot;given&quot;:&quot;Daphne&quot;,&quot;parse-names&quot;:false,&quot;dropping-particle&quot;:&quot;&quot;,&quot;non-dropping-particle&quot;:&quot;&quot;},{&quot;family&quot;:&quot;Clare&quot;,&quot;given&quot;:&quot;Simon&quot;,&quot;parse-names&quot;:false,&quot;dropping-particle&quot;:&quot;&quot;,&quot;non-dropping-particle&quot;:&quot;&quot;},{&quot;family&quot;:&quot;Kleidon&quot;,&quot;given&quot;:&quot;Tricia&quot;,&quot;parse-names&quot;:false,&quot;dropping-particle&quot;:&quot;&quot;,&quot;non-dropping-particle&quot;:&quot;&quot;},{&quot;family&quot;:&quot;Meyer&quot;,&quot;given&quot;:&quot;Britt M&quot;,&quot;parse-names&quot;:false,&quot;dropping-particle&quot;:&quot;&quot;,&quot;non-dropping-particle&quot;:&quot;&quot;},{&quot;family&quot;:&quot;Nickel&quot;,&quot;given&quot;:&quot;Barb&quot;,&quot;parse-names&quot;:false,&quot;dropping-particle&quot;:&quot;&quot;,&quot;non-dropping-particle&quot;:&quot;&quot;},{&quot;family&quot;:&quot;Rowley&quot;,&quot;given&quot;:&quot;Stephen&quot;,&quot;parse-names&quot;:false,&quot;dropping-particle&quot;:&quot;&quot;,&quot;non-dropping-particle&quot;:&quot;&quot;},{&quot;family&quot;:&quot;Sharpe&quot;,&quot;given&quot;:&quot;Elizabeth&quot;,&quot;parse-names&quot;:false,&quot;dropping-particle&quot;:&quot;&quot;,&quot;non-dropping-particle&quot;:&quot;&quot;},{&quot;family&quot;:&quot;Alexander&quot;,&quot;given&quot;:&quot;Mary&quot;,&quot;parse-names&quot;:false,&quot;dropping-particle&quot;:&quot;&quot;,&quot;non-dropping-particle&quot;:&quot;&quot;}],&quot;container-title&quot;:&quot;Journal of Infusion Nursing&quot;,&quot;ISSN&quot;:&quot;1533-1458&quot;,&quot;URL&quot;:&quot;https://journals.lww.com/journalofinfusionnursing/Fulltext/2021/01001/Infusion_Therapy_Standards_of_Practice,_8th.1.aspx&quot;,&quot;issued&quot;:{&quot;date-parts&quot;:[[2021]]},&quot;issue&quot;:&quot;1S&quot;,&quot;volume&quot;:&quot;44&quot;,&quot;container-title-short&quot;:&quot;&quot;},&quot;isTemporary&quot;:false}]},{&quot;citationID&quot;:&quot;MENDELEY_CITATION_5d84319a-ed7f-460a-9bb3-47c41afc2241&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&quot;,&quot;citationItems&quot;:[{&quot;id&quot;:&quot;cb813db9-05e4-3477-a0be-6f2304bd02e6&quot;,&quot;itemData&quot;:{&quot;type&quot;:&quot;article-journal&quot;,&quot;id&quot;:&quot;cb813db9-05e4-3477-a0be-6f2304bd02e6&quot;,&quot;title&quot;:&quot;Strategies to prevent central line-associated bloodstream infections in acute-care hospitals: 2022 Update&quot;,&quot;author&quot;:[{&quot;family&quot;:&quot;Buetti&quot;,&quot;given&quot;:&quot;Niccolò&quot;,&quot;parse-names&quot;:false,&quot;dropping-particle&quot;:&quot;&quot;,&quot;non-dropping-particle&quot;:&quot;&quot;},{&quot;family&quot;:&quot;Marschall&quot;,&quot;given&quot;:&quot;Jonas&quot;,&quot;parse-names&quot;:false,&quot;dropping-particle&quot;:&quot;&quot;,&quot;non-dropping-particle&quot;:&quot;&quot;},{&quot;family&quot;:&quot;Drees&quot;,&quot;given&quot;:&quot;Marci&quot;,&quot;parse-names&quot;:false,&quot;dropping-particle&quot;:&quot;&quot;,&quot;non-dropping-particle&quot;:&quot;&quot;},{&quot;family&quot;:&quot;Fakih&quot;,&quot;given&quot;:&quot;Mohamad G.&quot;,&quot;parse-names&quot;:false,&quot;dropping-particle&quot;:&quot;&quot;,&quot;non-dropping-particle&quot;:&quot;&quot;},{&quot;family&quot;:&quot;Hadaway&quot;,&quot;given&quot;:&quot;Lynn&quot;,&quot;parse-names&quot;:false,&quot;dropping-particle&quot;:&quot;&quot;,&quot;non-dropping-particle&quot;:&quot;&quot;},{&quot;family&quot;:&quot;Maragakis&quot;,&quot;given&quot;:&quot;Lisa L.&quot;,&quot;parse-names&quot;:false,&quot;dropping-particle&quot;:&quot;&quot;,&quot;non-dropping-particle&quot;:&quot;&quot;},{&quot;family&quot;:&quot;Monsees&quot;,&quot;given&quot;:&quot;Elizabeth&quot;,&quot;parse-names&quot;:false,&quot;dropping-particle&quot;:&quot;&quot;,&quot;non-dropping-particle&quot;:&quot;&quot;},{&quot;family&quot;:&quot;Novosad&quot;,&quot;given&quot;:&quot;Shannon&quot;,&quot;parse-names&quot;:false,&quot;dropping-particle&quot;:&quot;&quot;,&quot;non-dropping-particle&quot;:&quot;&quot;},{&quot;family&quot;:&quot;O’Grady&quot;,&quot;given&quot;:&quot;Naomi P.&quot;,&quot;parse-names&quot;:false,&quot;dropping-particle&quot;:&quot;&quot;,&quot;non-dropping-particle&quot;:&quot;&quot;},{&quot;family&quot;:&quot;Rupp&quot;,&quot;given&quot;:&quot;Mark E.&quot;,&quot;parse-names&quot;:false,&quot;dropping-particle&quot;:&quot;&quot;,&quot;non-dropping-particle&quot;:&quot;&quot;},{&quot;family&quot;:&quot;Wolf&quot;,&quot;given&quot;:&quot;Joshua&quot;,&quot;parse-names&quot;:false,&quot;dropping-particle&quot;:&quot;&quot;,&quot;non-dropping-particle&quot;:&quot;&quot;},{&quot;family&quot;:&quot;Yokoe&quot;,&quot;given&quot;:&quot;Deborah&quot;,&quot;parse-names&quot;:false,&quot;dropping-particle&quot;:&quot;&quot;,&quot;non-dropping-particle&quot;:&quot;&quot;},{&quot;family&quot;:&quot;Mermel&quot;,&quot;given&quot;:&quot;Leonard A.&quot;,&quot;parse-names&quot;:false,&quot;dropping-particle&quot;:&quot;&quot;,&quot;non-dropping-particle&quot;:&quot;&quot;}],&quot;container-title&quot;:&quot;Infection Control &amp; Hospital Epidemiology&quot;,&quot;container-title-short&quot;:&quot;Infect Control Hosp Epidemiol&quot;,&quot;accessed&quot;:{&quot;date-parts&quot;:[[2023,6,28]]},&quot;DOI&quot;:&quot;10.1017/ice.2022.87&quot;,&quot;ISSN&quot;:&quot;0899-823X&quot;,&quot;URL&quot;:&quot;https://www.cambridge.org/core/product/identifier/S0899823X22000873/type/journal_article&quot;,&quot;issued&quot;:{&quot;date-parts&quot;:[[2022,5,19]]},&quot;page&quot;:&quot;553-569&quot;,&quot;abstract&quot;:&quot;//static.cambridge.org/content/id/urn%3Acambridge.org%3Aid%3Aarticle%3AS0899823X22000873/resource/name/firstPage-S0899823X22000873a.jpg&quot;,&quot;publisher&quot;:&quot;Cambridge University Press&quot;,&quot;issue&quot;:&quot;5&quot;,&quot;volume&quot;:&quot;43&quot;},&quot;isTemporary&quot;:false}]},{&quot;citationID&quot;:&quot;MENDELEY_CITATION_64bb79bc-7b27-4776-9802-56a3396292f4&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&quot;,&quot;citationItems&quot;:[{&quot;id&quot;:&quot;59e19d91-d5ac-35c1-a763-76e1ae013d27&quot;,&quot;itemData&quot;:{&quot;type&quot;:&quot;article-journal&quot;,&quot;id&quot;:&quot;59e19d91-d5ac-35c1-a763-76e1ae013d27&quot;,&quot;title&quot;:&quot;Impact of needle-free connectors compared with 3-way stopcocks on  catheter-related bloodstream infection rates: A meta-analysis.&quot;,&quot;author&quot;:[{&quot;family&quot;:&quot;Rosenthal&quot;,&quot;given&quot;:&quot;Victor Daniel&quot;,&quot;parse-names&quot;:false,&quot;dropping-particle&quot;:&quot;&quot;,&quot;non-dropping-particle&quot;:&quot;&quot;}],&quot;container-title&quot;:&quot;American journal of infection control&quot;,&quot;container-title-short&quot;:&quot;Am J Infect Control&quot;,&quot;DOI&quot;:&quot;10.1016/j.ajic.2019.08.015&quot;,&quot;ISSN&quot;:&quot;1527-3296 (Electronic)&quot;,&quot;PMID&quot;:&quot;31551122&quot;,&quot;issued&quot;:{&quot;date-parts&quot;:[[2020,3]]},&quot;publisher-place&quot;:&quot;United States&quot;,&quot;page&quot;:&quot;281-284&quot;,&quot;language&quot;:&quot;eng&quot;,&quot;abstract&quot;:&quot;BACKGROUND: Needle-free connectors (NFCs) were introduced to eliminate the use of  needles in intravascular catheters, and their newest generations were designed to improve patient safety and reduce catheter-related bloodstream infection (CRBSI) risks. The aim of this meta-analysis was to compare NFCs with 3-way stopcocks (3WSCs) and their effects on CRBSI rates. METHODS: A meta-analysis was conducted using a research protocol consistent with the PRISMA statement for reporting meta-analyses. The Cochrane Database of Systematic Reviews and MEDLINE were searched for relevant randomized studies published from January 2000 to September 2018. RESULTS: We identified and selected for the meta-analysis 8 studies comparing CRBSI rates (according to the Centers for Disease Control and Prevention's National Healthcare Safety Network definition) associated with NFCs utilizing negative-displacement, neutral-displacement, or positive-displacement devices with rates for 3WSCs. Relative risk was 0.53 with a 95% CI of 0.28 to 1.00, and the relative difference was -0.018 with a 95% CI of -0.039 to 0.004. CONCLUSIONS: CRBSI risk was statistically higher for 3WSCs compared to NFCs.&quot;,&quot;issue&quot;:&quot;3&quot;,&quot;volume&quot;:&quot;48&quot;},&quot;isTemporary&quot;:false}]},{&quot;citationID&quot;:&quot;MENDELEY_CITATION_fb35afeb-7423-4cb8-bfa8-c97df3c4f7e9&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&quot;,&quot;citationItems&quot;:[{&quot;id&quot;:&quot;9fd0e80c-4209-321d-beab-16e7083778d3&quot;,&quot;itemData&quot;:{&quot;type&quot;:&quot;article-journal&quot;,&quot;id&quot;:&quot;9fd0e80c-4209-321d-beab-16e7083778d3&quot;,&quot;title&quot;:&quot;Microbiological comparison of a silver-coated and a non-coated needleless  intravascular connector in clinical use.&quot;,&quot;author&quot;:[{&quot;family&quot;:&quot;Casey&quot;,&quot;given&quot;:&quot;A L&quot;,&quot;parse-names&quot;:false,&quot;dropping-particle&quot;:&quot;&quot;,&quot;non-dropping-particle&quot;:&quot;&quot;},{&quot;family&quot;:&quot;Karpanen&quot;,&quot;given&quot;:&quot;T J&quot;,&quot;parse-names&quot;:false,&quot;dropping-particle&quot;:&quot;&quot;,&quot;non-dropping-particle&quot;:&quot;&quot;},{&quot;family&quot;:&quot;Nightingale&quot;,&quot;given&quot;:&quot;P&quot;,&quot;parse-names&quot;:false,&quot;dropping-particle&quot;:&quot;&quot;,&quot;non-dropping-particle&quot;:&quot;&quot;},{&quot;family&quot;:&quot;Cook&quot;,&quot;given&quot;:&quot;M&quot;,&quot;parse-names&quot;:false,&quot;dropping-particle&quot;:&quot;&quot;,&quot;non-dropping-particle&quot;:&quot;&quot;},{&quot;family&quot;:&quot;Elliott&quot;,&quot;given&quot;:&quot;T S J&quot;,&quot;parse-names&quot;:false,&quot;dropping-particle&quot;:&quot;&quot;,&quot;non-dropping-particle&quot;:&quot;&quot;}],&quot;container-title&quot;:&quot;The Journal of hospital infection&quot;,&quot;container-title-short&quot;:&quot;J Hosp Infect&quot;,&quot;DOI&quot;:&quot;10.1016/j.jhin.2012.01.005&quot;,&quot;ISSN&quot;:&quot;1532-2939 (Electronic)&quot;,&quot;PMID&quot;:&quot;22341495&quot;,&quot;issued&quot;:{&quot;date-parts&quot;:[[2012,4]]},&quot;publisher-place&quot;:&quot;England&quot;,&quot;page&quot;:&quot;299-303&quot;,&quot;language&quot;:&quot;eng&quot;,&quot;abstract&quot;:&quot;BACKGROUND: The potential for microbial contamination of needleless intravascular  (IV) connectors and the risk of subsequent infection are currently a subject of debate. AIM: To compare the number of micro-organisms associated with silver-coated and non-coated connectors in a clinical setting. METHODS: Twenty-five patients with haematological malignancies who required a central venous catheter (CVC) as part of their clinical management were studied. Each patient's CVC was randomly designated to have attached either silver-coated or non-coated connectors. Before and after each manipulation of the connectors, the compression seals were decontaminated with a wipe incorporating 2% (w/v) chlorhexidine gluconate in 70% (v/v) isopropyl alcohol. Following four days in situ, the number of micro-organisms recovered from 119 silver-coated and 117 non-coated connectors was determined. FINDINGS: Thirty-six (30.3%) silver-coated connectors had micro-organisms present on the external silicone compression seal compared to 41 (35%) non-coated connectors [odds ratio (OR): 0.8; 95% confidence interval (CI): 0.47-1.39; P = 0.49]. Conversely, the internal fluid pathway of 31 (26.1%) silver-coated connectors had micro-organisms present compared to 55 (47.0%) of the non-coated connectors (OR: 0.40; 95% CI: 0.23-0.69; P = 0.001). In addition, the total number of micro-organisms present was less in the silver-coated connectors as compared to non-coated devices (P = 0.001). CONCLUSION: The use of a silver-coated connector with a dedicated decontamination regime may reduce the risk of catheter-related bloodstream infection acquired via the intraluminal route.&quot;,&quot;issue&quot;:&quot;4&quot;,&quot;volume&quot;:&quot;80&quot;},&quot;isTemporary&quot;:false},{&quot;id&quot;:&quot;619e39bc-b002-30e9-a36b-f04e2254e929&quot;,&quot;itemData&quot;:{&quot;type&quot;:&quot;article-journal&quot;,&quot;id&quot;:&quot;619e39bc-b002-30e9-a36b-f04e2254e929&quot;,&quot;title&quot;:&quot;Comparison of a silver-coated needleless connector and a standard needleless  connector for the prevention of central line-associated bloodstream infections.&quot;,&quot;author&quot;:[{&quot;family&quot;:&quot;Jacob&quot;,&quot;given&quot;:&quot;Jesse T&quot;,&quot;parse-names&quot;:false,&quot;dropping-particle&quot;:&quot;&quot;,&quot;non-dropping-particle&quot;:&quot;&quot;},{&quot;family&quot;:&quot;Chernetsky Tejedor&quot;,&quot;given&quot;:&quot;Sheri&quot;,&quot;parse-names&quot;:false,&quot;dropping-particle&quot;:&quot;&quot;,&quot;non-dropping-particle&quot;:&quot;&quot;},{&quot;family&quot;:&quot;Dent Reyes&quot;,&quot;given&quot;:&quot;Mary&quot;,&quot;parse-names&quot;:false,&quot;dropping-particle&quot;:&quot;&quot;,&quot;non-dropping-particle&quot;:&quot;&quot;},{&quot;family&quot;:&quot;Lu&quot;,&quot;given&quot;:&quot;Xin&quot;,&quot;parse-names&quot;:false,&quot;dropping-particle&quot;:&quot;&quot;,&quot;non-dropping-particle&quot;:&quot;&quot;},{&quot;family&quot;:&quot;Easley&quot;,&quot;given&quot;:&quot;Kirk A&quot;,&quot;parse-names&quot;:false,&quot;dropping-particle&quot;:&quot;&quot;,&quot;non-dropping-particle&quot;:&quot;&quot;},{&quot;family&quot;:&quot;Aurand&quot;,&quot;given&quot;:&quot;William L&quot;,&quot;parse-names&quot;:false,&quot;dropping-particle&quot;:&quot;&quot;,&quot;non-dropping-particle&quot;:&quot;&quot;},{&quot;family&quot;:&quot;Garrett&quot;,&quot;given&quot;:&quot;Gina&quot;,&quot;parse-names&quot;:false,&quot;dropping-particle&quot;:&quot;&quot;,&quot;non-dropping-particle&quot;:&quot;&quot;},{&quot;family&quot;:&quot;Graham&quot;,&quot;given&quot;:&quot;Kimberly&quot;,&quot;parse-names&quot;:false,&quot;dropping-particle&quot;:&quot;&quot;,&quot;non-dropping-particle&quot;:&quot;&quot;},{&quot;family&quot;:&quot;Holder&quot;,&quot;given&quot;:&quot;Carolyn&quot;,&quot;parse-names&quot;:false,&quot;dropping-particle&quot;:&quot;&quot;,&quot;non-dropping-particle&quot;:&quot;&quot;},{&quot;family&quot;:&quot;Robichaux&quot;,&quot;given&quot;:&quot;Chad&quot;,&quot;parse-names&quot;:false,&quot;dropping-particle&quot;:&quot;&quot;,&quot;non-dropping-particle&quot;:&quot;&quot;},{&quot;family&quot;:&quot;Steinberg&quot;,&quot;given&quot;:&quot;James P&quot;,&quot;parse-names&quot;:false,&quot;dropping-particle&quot;:&quot;&quot;,&quot;non-dropping-particle&quot;:&quot;&quot;}],&quot;container-title&quot;:&quot;Infection control and hospital epidemiology&quot;,&quot;container-title-short&quot;:&quot;Infect Control Hosp Epidemiol&quot;,&quot;DOI&quot;:&quot;10.1017/ice.2014.58&quot;,&quot;ISSN&quot;:&quot;1559-6834 (Electronic)&quot;,&quot;PMID&quot;:&quot;25695171&quot;,&quot;issued&quot;:{&quot;date-parts&quot;:[[2015,3]]},&quot;publisher-place&quot;:&quot;United States&quot;,&quot;page&quot;:&quot;294-301&quot;,&quot;language&quot;:&quot;eng&quot;,&quot;abstract&quot;:&quot;OBJECTIVE: To assess the impact of a novel, silver-coated needleless connectors  (NCs) on central-line-associated bloodstream infection (CLABSI) rates compared with a mechanically identical NCs without a silver coating. DESIGN: Prospective longitudinal observation study SETTING Two 500-bed university hospitals PATIENTS: All hospitalized adults from November 2009 to June 2011 with non-hemodialysis central lines INTERVENTIONS: Hospital A started with silver-coated NCs and switched to standard NCs in September 2010; hospital B started with standard NCs and switched to silver-coated NCs. The primary outcome was the difference revealed by Poisson multivariate regression in CLABSI rate using standard Centers for Disease Control and Prevention surveillance definitions. The secondary outcome was a comparison of organism-specific CLABSI rates by NC type. RESULTS: Among 15,845 hospital admissions, 140,186 central-line days and 221 CLABSIs were recorded during the study period. In a multivariate model, the CLABSI rate per 1,000 central-line days was lower with silver-coated NCs than with standard NCs (1.21 vs 1.79; incidence rate ratio=0.68 [95% CI: 0.52-0.89], P=.005). A lower CLABSI rate per 1,000 central-line days for the silver-coated NCs versus the standard NCs was observed with S. aureus (0.11 vs 0.30, P=.02), enterococci (0.10 vs 0.27, P=.03), and Gram-negative organisms (0.28 vs 0.63, P=.003) but not with coagulase-negative staphylococci (0.31 vs 0.36) or Candida spp. (0.42 vs 0.40). CONCLUSIONS: The use of silver-coated NCs decreased the CLABSI rate by 32%. CLABSI reduction efforts should include efforts to minimize contamination of NCs.&quot;,&quot;issue&quot;:&quot;3&quot;,&quot;volume&quot;:&quot;36&quot;},&quot;isTemporary&quot;:false}]}]"/>
    <we:property name="MENDELEY_CITATIONS_STYLE" value="{&quot;id&quot;:&quot;https://www.zotero.org/styles/american-medical-association&quot;,&quot;title&quot;:&quot;American Medical Association 11th edition&quot;,&quot;format&quot;:&quot;numeric&quot;,&quot;defaultLocale&quot;:&quot;en-US&quot;,&quot;isLocaleCodeValid&quot;:true}"/>
    <we:property name="MENDELEY_CITATIONS_LOCALE_CODE" value="&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90465-F2EE-4F53-94BE-C01D13D2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45</cp:revision>
  <dcterms:created xsi:type="dcterms:W3CDTF">2023-06-30T18:30:00Z</dcterms:created>
  <dcterms:modified xsi:type="dcterms:W3CDTF">2024-03-26T22:14:00Z</dcterms:modified>
</cp:coreProperties>
</file>